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Fortune</w:t>
      </w:r>
      <w:r w:rsidR="00405CC1">
        <w:t xml:space="preserve"> </w:t>
      </w:r>
      <w:r w:rsidRPr="00405CC1" w:rsidR="00405CC1">
        <w:t>Matope</w:t>
      </w:r>
    </w:p>
    <w:p w:rsidRPr="00BF6E37" w:rsidR="00BF6E37" w:rsidP="00795766" w:rsidRDefault="00BF6E37" w14:paraId="2A1E2765" w14:textId="1E02A52F">
      <w:pPr>
        <w:jc w:val="both"/>
      </w:pPr>
      <w:r w:rsidRPr="00BF6E37">
        <w:rPr>
          <w:b/>
          <w:bCs/>
        </w:rPr>
        <w:t>ID NUMBER:</w:t>
      </w:r>
      <w:r w:rsidRPr="00BF6E37">
        <w:t xml:space="preserve"> </w:t>
      </w:r>
      <w:r w:rsidRPr="001B39C6" w:rsidR="001B39C6">
        <w:t>AE241983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Tafara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Matifadza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Maita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