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Wilczyńska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wilmilena@gmail.com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+48577385942 ,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Latika Berendyuha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Leon Berendyuha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11.08.2023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