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 ivaylov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Xristov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+447423180753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marinhristov1212@gmail.com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Chinar ivaylov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Oskar ivailova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12.8.2012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