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Ruslan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Ganchev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17.11.2003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+359877292322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nicedice03@abv.bg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18.12.2025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