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Olena</w:t>
      </w:r>
      <w:r w:rsidR="00594BA5">
        <w:rPr>
          <w:sz w:val="20"/>
          <w:szCs w:val="20"/>
          <w:lang w:val="bg-BG"/>
        </w:rPr>
        <w:t xml:space="preserve"> </w:t>
      </w:r>
      <w:r w:rsidRPr="001D0D09">
        <w:rPr>
          <w:sz w:val="20"/>
          <w:szCs w:val="20"/>
        </w:rPr>
        <w:t>Ivchenko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+4407743518979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mumz.st@gmail.com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