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+359876767739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rodirumenova21@gmail.com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Тихомир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