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trella@wp.pl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+486935646 ,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Marek Trela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Trela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29.06.2018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Dominik Frandzel</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17.09.2013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