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Наталия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Данева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+359988790798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natalia_savova90@abv.bg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Ангел данев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Стефан данев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23.9.2015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Александар данев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29.8.2016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