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Chmielewska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kchmielewska@vp.pl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+48508091484 ,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Stanisław ścieszko</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19.11.2016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Krystian Bagdzinski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14.11.2016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Tymek ścieszko</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25.01.2019</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