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Nikolai Genchev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Marinova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15.4.1978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+359088751610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marinova1978@abv.bg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Nikolai Genchev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15.4.2023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21.12.2025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