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Szac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szaszek@poczta.onet.pl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+48782664017 ,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Antoni Szac</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10.01.2015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Krystian Śliwiński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14.11.2014</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