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+3590886812372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roosiicchka@abv.bg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haralambiev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Ivelin haralambiev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