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+359889342905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viktor.stoynov@gmail.com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Стойнов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 стойнов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26.10.2020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