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Comporek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nidgelkcm321@gmail.com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+48726588840 ,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Moruzgała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Artur czyzewski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14.11.2008</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 drozdzewicz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19.11.2009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Jakub harasimiuk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19.11.2008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