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Leazczyński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leszczun21@gmail.com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+48533500494 ,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Lenartowicz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