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Wilczak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twilkus2000@gmail.com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+48784306763 ,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Ignacy Wilczak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11.02.2023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