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Bistra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Vatova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bistra-vatova@mail.bg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+359877866611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17.2.1988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Mihaela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12.8.2015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Simona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12.8.2015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