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Jesús</w:t>
      </w:r>
      <w:r>
        <w:rPr>
          <w:u w:val="single"/>
        </w:rPr>
        <w:t xml:space="preserve"> </w:t>
      </w:r>
      <w:r w:rsidRPr="009E5F62">
        <w:rPr>
          <w:u w:val="single"/>
        </w:rPr>
        <w:t>Currás Budiño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53613296C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Martiño Currás Budiño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12/01/2012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Jesús Currás Budiño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