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Samczykowski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rafalsamcz@gmail.com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+48505168218 ,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Samczykowski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Lena Samczykowska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15.04.2018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