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Stefański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wojciech.stefanski@gmail.com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+48606241085 ,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Bruno Stefański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