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zielovskyyy@gmail.com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+48530300257 ,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 Piwowarska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