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Śledziewski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michalsledz@hotmail.com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+48536151616 ,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Gładych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