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Andreev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+359889410077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nyamammail@gmail.com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Venelinov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Andrei Venelinov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