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a.lewandowski@onet.eu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+48501043510 ,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