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Marco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Hernández Pérez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70909244Z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14/08/1995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+34620968208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marcohperez@gmail.com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Marco Hernández Pérez </w:t>
      </w:r>
      <w:r w:rsidR="00213D63">
        <w:rPr>
          <w:sz w:val="22"/>
          <w:szCs w:val="22"/>
          <w:lang w:val="en-US"/>
        </w:rPr>
        <w:br/>
        <w:t xml:space="preserve">                                                                                   </w:t>
      </w:r>
      <w:r w:rsidRPr="002F4A70" w:rsidR="002F4A70">
        <w:rPr>
          <w:sz w:val="22"/>
          <w:szCs w:val="22"/>
          <w:lang w:val="en-US"/>
        </w:rPr>
        <w:t>70909244Z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