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Tania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Sanchez Rincon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47891245R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9/4/2004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+34634498019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tasanchri@gmail.com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29/12/2025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29/12/2025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Tania Sanchez Rincon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