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+359877714426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mariqabvbg51@gmail.com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Jena Yanakieva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Jena Yanakieva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24.10.2022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