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agast0@onet.eu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+48791018037 ,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Stawska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Gabara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