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Sandra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Garcia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39443948Y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30/1/1998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+34622941337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sandra.garcia.linuesa@gmail.com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Sandra Garcia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