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Vanessa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Gajdek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15.9.2005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+359895760650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nessi.gjk@gmail.com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