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gosiaczek870@tlen.pl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+48511759002 ,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Jurek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Jurek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