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Pastuła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marta.pastula.1987.mp@gmail.com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+48514613564 ,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Marcin Pastuła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Marianna Pastuła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29.08.2012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Marek Molke</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25.11.2013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