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Just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mariuszjust607@interia.pl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+48570757862 ,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Just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Just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22.11.2017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Anna Miller</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03.09.2013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