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Sochacka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kajka138@wp.pl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+48500729646 ,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sochacki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sochacks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Smyczek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11.07.2017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