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b.kurdek@wp.pl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+48601133205 ,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Olczyk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Krystian Olczyk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