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Sinkowska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izabelasinkowska@gmail.com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+48795401687 ,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Sinkowski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28.06.2012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Szymon Sinkowski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28.03.2015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Zofia Krajewska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28.09.2014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