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Rybczyńska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+48603845148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Rybczyńska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Patrycja Rybczyńska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Rybczyńska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