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Tsvetomila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Koleva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22.9.1963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+359895464920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c.koleva2209@abv.bg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Nikola Tsvyatkov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12.5.2015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Leda Tsvyatkova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2.3.2020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31.12.2025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