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Pawełek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pamaciek@toya.net.pl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+48605380990 ,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Pawełek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 Pawełek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