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Neli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Trifonova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21.4.1977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+359896107504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nel_ka@abv.bg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Stelqna veselinova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13.5.2018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Vaselin veselinov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25.12.2008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