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Теодора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Примова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vasssilening@gmail.com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+3590888238369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1.1.1979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Николай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23.12.2015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Томас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25.3.2015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