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Trescher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+48512234882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Trescher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Elżbieta Trescher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Helena Grabowska-Trescher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