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Kalchev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+359894700662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siso_91@abv.bg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Kalchev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Joan Kalchev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10.5.2021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