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+359888455123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radostina_stancheva@abv.bg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