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Илиян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Савов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isclima@abv.bg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+359898603337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14.9.2017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Стилиян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9.9.2017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