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Gazyanova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+359899151510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radoslava.gazyanova@gmail.com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Liliya Lesikova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Nina Lesikova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