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+359894747071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vigan@abv.bg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Gerdzhikov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Katerina Gerdzhikov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