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gochajach@gmail.com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+48792179957 ,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Juliusz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Tymon Lubaczewski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14.10.2014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Gabryś Lubaczewski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08.05.2015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Kuba Cieślak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10.08.2014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