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Violeta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Rangelova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rangelovav@gmail.com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+359888694620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17.5.1983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Maximilian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5.11.2017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Lora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30.10.2021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