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Tihomir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Milev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+359887245133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milev87@abv.bg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Teya Mileva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Kaloyan Milev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27.9.2021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